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suppressAutoHyphens w:val="true"/>
        <w:bidi w:val="0"/>
        <w:spacing w:lineRule="exact" w:line="408" w:before="0" w:after="0"/>
        <w:ind w:left="0" w:right="0" w:hanging="0"/>
        <w:jc w:val="center"/>
        <w:rPr>
          <w:rFonts w:ascii="Times New Roman" w:hAnsi="Times New Roman"/>
          <w:b/>
          <w:b/>
          <w:i w:val="false"/>
          <w:i w:val="false"/>
          <w:color w:val="000000"/>
          <w:sz w:val="26"/>
          <w:szCs w:val="26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565900" cy="919543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919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exact" w:line="408" w:before="0" w:after="0"/>
        <w:ind w:left="0" w:right="0" w:hanging="0"/>
        <w:jc w:val="center"/>
        <w:rPr>
          <w:rFonts w:ascii="Times New Roman" w:hAnsi="Times New Roman"/>
          <w:b/>
          <w:b/>
          <w:i w:val="false"/>
          <w:i w:val="false"/>
          <w:color w:val="000000"/>
          <w:sz w:val="26"/>
          <w:szCs w:val="26"/>
        </w:rPr>
      </w:pPr>
      <w:r>
        <w:rPr/>
      </w:r>
    </w:p>
    <w:p>
      <w:pPr>
        <w:pStyle w:val="Normal"/>
        <w:widowControl/>
        <w:suppressAutoHyphens w:val="true"/>
        <w:bidi w:val="0"/>
        <w:spacing w:lineRule="exact" w:line="408" w:before="0" w:after="0"/>
        <w:ind w:left="0" w:right="0" w:hanging="0"/>
        <w:jc w:val="center"/>
        <w:rPr>
          <w:sz w:val="26"/>
          <w:szCs w:val="26"/>
        </w:rPr>
      </w:pPr>
      <w:bookmarkStart w:id="0" w:name="block-541290401"/>
      <w:bookmarkEnd w:id="0"/>
      <w:r>
        <w:rPr>
          <w:rFonts w:ascii="Times New Roman" w:hAnsi="Times New Roman"/>
          <w:b/>
          <w:i w:val="false"/>
          <w:color w:val="000000"/>
          <w:sz w:val="26"/>
          <w:szCs w:val="26"/>
        </w:rPr>
        <w:t>МИНИСТЕРСТВО ПРОСВЕЩЕНИЯ РОССИЙСКОЙ ФЕДЕРАЦИИ</w:t>
      </w:r>
    </w:p>
    <w:p>
      <w:pPr>
        <w:pStyle w:val="Normal"/>
        <w:spacing w:lineRule="exact" w:line="408" w:before="0" w:after="0"/>
        <w:ind w:left="120" w:hanging="0"/>
        <w:jc w:val="center"/>
        <w:rPr>
          <w:sz w:val="26"/>
          <w:szCs w:val="26"/>
        </w:rPr>
      </w:pPr>
      <w:bookmarkStart w:id="1" w:name="b9bd104d-6082-47bd-8132-2766a2040a6c"/>
      <w:r>
        <w:rPr>
          <w:rFonts w:ascii="Times New Roman" w:hAnsi="Times New Roman"/>
          <w:b/>
          <w:i w:val="false"/>
          <w:color w:val="000000"/>
          <w:sz w:val="26"/>
          <w:szCs w:val="26"/>
        </w:rPr>
        <w:t>Комитет образования, науки и молодежной политики Волгоградской области</w:t>
      </w:r>
      <w:bookmarkEnd w:id="1"/>
      <w:r>
        <w:rPr>
          <w:rFonts w:ascii="Times New Roman" w:hAnsi="Times New Roman"/>
          <w:b/>
          <w:i w:val="false"/>
          <w:color w:val="000000"/>
          <w:sz w:val="26"/>
          <w:szCs w:val="26"/>
        </w:rPr>
        <w:t xml:space="preserve"> </w:t>
      </w:r>
    </w:p>
    <w:p>
      <w:pPr>
        <w:pStyle w:val="Normal"/>
        <w:spacing w:lineRule="exact" w:line="408" w:before="0" w:after="0"/>
        <w:ind w:left="120" w:hanging="0"/>
        <w:jc w:val="center"/>
        <w:rPr>
          <w:sz w:val="26"/>
          <w:szCs w:val="26"/>
        </w:rPr>
      </w:pPr>
      <w:bookmarkStart w:id="2" w:name="34df4a62-8dcd-4a78-a0bb-c2323fe584ec"/>
      <w:r>
        <w:rPr>
          <w:rFonts w:ascii="Times New Roman" w:hAnsi="Times New Roman"/>
          <w:b/>
          <w:i w:val="false"/>
          <w:color w:val="000000"/>
          <w:sz w:val="26"/>
          <w:szCs w:val="26"/>
        </w:rPr>
        <w:t xml:space="preserve">Отдел по образованию, опеке и попечительству администрации </w:t>
      </w:r>
      <w:bookmarkEnd w:id="2"/>
      <w:r>
        <w:rPr>
          <w:sz w:val="26"/>
          <w:szCs w:val="26"/>
        </w:rPr>
        <w:br/>
      </w:r>
      <w:bookmarkStart w:id="3" w:name="34df4a62-8dcd-4a78-a0bb-c2323fe584ec1"/>
      <w:r>
        <w:rPr>
          <w:rFonts w:ascii="Times New Roman" w:hAnsi="Times New Roman"/>
          <w:b/>
          <w:i w:val="false"/>
          <w:color w:val="000000"/>
          <w:sz w:val="26"/>
          <w:szCs w:val="26"/>
        </w:rPr>
        <w:t xml:space="preserve"> Кумылженского муниципального района Волгоградской области</w:t>
      </w:r>
      <w:bookmarkEnd w:id="3"/>
    </w:p>
    <w:p>
      <w:pPr>
        <w:pStyle w:val="Normal"/>
        <w:spacing w:lineRule="exact" w:line="408" w:before="0" w:after="0"/>
        <w:ind w:left="120" w:hanging="0"/>
        <w:jc w:val="center"/>
        <w:rPr>
          <w:sz w:val="26"/>
          <w:szCs w:val="26"/>
        </w:rPr>
      </w:pPr>
      <w:r>
        <w:rPr>
          <w:rFonts w:ascii="Times New Roman" w:hAnsi="Times New Roman"/>
          <w:b/>
          <w:i w:val="false"/>
          <w:color w:val="000000"/>
          <w:sz w:val="26"/>
          <w:szCs w:val="26"/>
        </w:rPr>
        <w:t>МКОУ Белогорская СШ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tbl>
      <w:tblPr>
        <w:tblStyle w:val="7"/>
        <w:tblW w:w="9348" w:type="dxa"/>
        <w:jc w:val="left"/>
        <w:tblInd w:w="252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4"/>
        <w:gridCol w:w="2999"/>
        <w:gridCol w:w="2955"/>
      </w:tblGrid>
      <w:tr>
        <w:trPr/>
        <w:tc>
          <w:tcPr>
            <w:tcW w:w="3394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jc w:val="both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Руководитель МО учителей начальных классов</w:t>
            </w:r>
          </w:p>
          <w:p>
            <w:pPr>
              <w:pStyle w:val="Normal"/>
              <w:widowControl w:val="false"/>
              <w:spacing w:lineRule="auto" w:line="240" w:before="0" w:after="12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Е.А. Токарева 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от 28</w:t>
            </w:r>
            <w:bookmarkStart w:id="4" w:name="_GoBack"/>
            <w:bookmarkEnd w:id="4"/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bookmarkStart w:id="5" w:name="__DdeLink__4195_4098883825"/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bookmarkEnd w:id="5"/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2025 г.</w:t>
            </w:r>
          </w:p>
          <w:p>
            <w:pPr>
              <w:pStyle w:val="Normal"/>
              <w:widowControl w:val="false"/>
              <w:spacing w:lineRule="auto" w:line="240" w:before="0" w:after="120"/>
              <w:jc w:val="both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</w:r>
          </w:p>
        </w:tc>
        <w:tc>
          <w:tcPr>
            <w:tcW w:w="2999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Методист по УВР</w:t>
            </w:r>
          </w:p>
          <w:p>
            <w:pPr>
              <w:pStyle w:val="Normal"/>
              <w:widowControl w:val="false"/>
              <w:spacing w:lineRule="auto" w:line="240" w:before="0" w:after="12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______________________</w:t>
            </w:r>
          </w:p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А.В. Фомина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от 28 августа 2025г. </w:t>
            </w:r>
          </w:p>
          <w:p>
            <w:pPr>
              <w:pStyle w:val="Normal"/>
              <w:widowControl w:val="false"/>
              <w:spacing w:lineRule="auto" w:line="240" w:before="0" w:after="120"/>
              <w:jc w:val="both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</w:r>
          </w:p>
        </w:tc>
        <w:tc>
          <w:tcPr>
            <w:tcW w:w="2955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И.о. директора</w:t>
            </w:r>
          </w:p>
          <w:p>
            <w:pPr>
              <w:pStyle w:val="Normal"/>
              <w:widowControl w:val="false"/>
              <w:spacing w:lineRule="auto" w:line="240" w:before="0" w:after="12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 </w:t>
            </w:r>
          </w:p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М.Н. Никитина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Приказ  № 83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от 29 августа 2025 г.</w:t>
            </w:r>
          </w:p>
          <w:p>
            <w:pPr>
              <w:pStyle w:val="Normal"/>
              <w:widowControl w:val="false"/>
              <w:spacing w:lineRule="auto" w:line="240" w:before="0" w:after="120"/>
              <w:jc w:val="both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</w:r>
          </w:p>
        </w:tc>
      </w:tr>
    </w:tbl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408" w:before="0" w:after="0"/>
        <w:ind w:left="120" w:hanging="0"/>
        <w:jc w:val="center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РАБОЧАЯ ПРОГРАММА</w:t>
      </w:r>
    </w:p>
    <w:p>
      <w:pPr>
        <w:pStyle w:val="Normal"/>
        <w:spacing w:lineRule="auto" w:line="408" w:before="0" w:after="0"/>
        <w:ind w:left="120" w:hanging="0"/>
        <w:jc w:val="center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(ID 7012875)</w:t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lineRule="auto" w:line="408" w:before="0" w:after="0"/>
        <w:ind w:left="120" w:hanging="0"/>
        <w:jc w:val="center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учебного предмета «Труд (технология)»</w:t>
      </w:r>
    </w:p>
    <w:p>
      <w:pPr>
        <w:pStyle w:val="Normal"/>
        <w:spacing w:lineRule="auto" w:line="408" w:before="0" w:after="0"/>
        <w:ind w:left="120" w:hanging="0"/>
        <w:jc w:val="center"/>
        <w:rPr>
          <w:lang w:val="ru-RU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для обучающихся 4 класс</w:t>
      </w:r>
      <w:r>
        <w:rPr>
          <w:rFonts w:ascii="Times New Roman" w:hAnsi="Times New Roman"/>
          <w:b w:val="false"/>
          <w:i w:val="false"/>
          <w:color w:val="000000"/>
          <w:sz w:val="28"/>
          <w:lang w:val="ru-RU"/>
        </w:rPr>
        <w:t>а</w:t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both"/>
        <w:rPr/>
      </w:pPr>
      <w:r>
        <w:rPr/>
      </w:r>
    </w:p>
    <w:p>
      <w:pPr>
        <w:pStyle w:val="Normal"/>
        <w:spacing w:before="0" w:after="0"/>
        <w:ind w:left="120" w:hanging="0"/>
        <w:jc w:val="both"/>
        <w:rPr/>
      </w:pPr>
      <w:r>
        <w:rPr/>
      </w:r>
    </w:p>
    <w:p>
      <w:pPr>
        <w:pStyle w:val="Normal"/>
        <w:spacing w:before="0" w:after="0"/>
        <w:ind w:left="120" w:hanging="0"/>
        <w:jc w:val="both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bookmarkStart w:id="6" w:name="508ac55b-44c9-400c-838c-9af63dfa3fb2"/>
      <w:r>
        <w:rPr>
          <w:rFonts w:ascii="Times New Roman" w:hAnsi="Times New Roman"/>
          <w:b/>
          <w:i w:val="false"/>
          <w:color w:val="000000"/>
          <w:sz w:val="28"/>
        </w:rPr>
        <w:t>х. Белогорский</w:t>
      </w:r>
      <w:bookmarkEnd w:id="6"/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bookmarkStart w:id="7" w:name="d20e1ab1-8771-4456-8e22-9864249693d4"/>
      <w:r>
        <w:rPr>
          <w:rFonts w:ascii="Times New Roman" w:hAnsi="Times New Roman"/>
          <w:b/>
          <w:i w:val="false"/>
          <w:color w:val="000000"/>
          <w:sz w:val="28"/>
        </w:rPr>
        <w:t>2025</w:t>
      </w:r>
      <w:bookmarkStart w:id="8" w:name="block-54039154"/>
      <w:bookmarkEnd w:id="7"/>
      <w:bookmarkEnd w:id="8"/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Федеральная рабочая программа по учебному предмету «Труд (технология)» (предметная область «Технология») (далее соответственно – программа по труду (технологии), труд (технология) включает пояснительную записку, содержание обучения, планируемые результаты освоения программы труду (технологии), тематическое планирование, поурочное планирование.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Пояснительная записка отражает общие цели и задачи изучения учебного предмета, место в структуре учебного плана, а также подходы к отбору содержания и планируемым результатам.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 и регулятивных), которые возможно формировать средствами технологии с учетом возрастных особенностей обучающихся на уровне начального общего образования.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Планируемые результаты освоения программы по труду (технологии) включают личностные, метапредметные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>
      <w:pPr>
        <w:pStyle w:val="Normal"/>
        <w:spacing w:before="0" w:after="0"/>
        <w:ind w:left="120" w:hanging="0"/>
        <w:jc w:val="both"/>
        <w:rPr/>
      </w:pPr>
      <w:r>
        <w:rPr/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ПОЯСНИТЕЛЬНАЯ ЗАПИСКА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Программа по труду (технологии)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приобретение практических умений, необходимых для разумной организации собственной жизни,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Программа по труду (технологии) направлена на решение системы задач: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формирование общих представлений о технологической культуре и организации трудовой деятельности как важной части общей культуры человека;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формирование основ чертежно-графической грамотности, умения работать с простейшей технологической документацией (рисунок, чертеж, эскиз, схема);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развитие познавательных психических процессов и приемов умственной деятельности в ходе выполнения практических заданий;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развитие гибкости и вариативности мышления, способностей к конструкторской и к изобретательской деятельности;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воспитание уважительного отношения к труду, людям труда, культурным традициям, понимания ценности предшествующих культур, отраженных в материальном мире;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воспитание готовности участия в трудовых делах школьного коллектива;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труд, технологии, профессии и производства;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конструирование и моделирование: работа с конструктором (с учетом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учетом возможностей материально-технической базы образовательной организации);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ИКТ (с учетом возможностей материально-технической базы образовательной организации).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 программе по труду (технологии) осуществляется реализация межпредметных связей с учебными предметами: «Математика» (моделирование, выполнение расчетов,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>
      <w:pPr>
        <w:sectPr>
          <w:type w:val="nextPage"/>
          <w:pgSz w:w="11906" w:h="16383"/>
          <w:pgMar w:left="700" w:right="866" w:header="0" w:top="560" w:footer="0" w:bottom="423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Общее число часов, рекомендованных для изучения труда (технологии), – 135 часов: в 1 классе – 33 часа (1 час в неделю), во 2 классе – 34 часа (1 час в неделю), в 3 классе –- 34 часа (1 час в неделю), в 4 классе – 34 часа (1 час в неделю).</w:t>
      </w:r>
      <w:bookmarkStart w:id="9" w:name="block-540391561"/>
      <w:bookmarkStart w:id="10" w:name="block-54039156"/>
      <w:bookmarkEnd w:id="9"/>
      <w:bookmarkEnd w:id="10"/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333333"/>
          <w:sz w:val="28"/>
        </w:rPr>
        <w:t>СОДЕРЖАНИЕ УЧЕБНОГО ПРЕДМЕТА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4 КЛАСС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Технологии, профессии и производства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определенными заданными свойствами в различных отраслях и профессиях. Нефть как универсальное сырье. Материалы, получаемые из нефти (пластик, стеклоткань, пенопласт и другие).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Мир профессий. Профессии, связанные с опасностями (пожарные, космонавты, химики и другие).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ее защиты.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учетом традиционных правил и современных технологий (лепка, вязание, шитье, вышивка и другие).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>
      <w:pPr>
        <w:pStyle w:val="Normal"/>
        <w:spacing w:lineRule="auto" w:line="261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Технологии ручной обработки материалов</w:t>
      </w:r>
    </w:p>
    <w:p>
      <w:pPr>
        <w:pStyle w:val="Normal"/>
        <w:spacing w:lineRule="auto" w:line="261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>
      <w:pPr>
        <w:pStyle w:val="Normal"/>
        <w:spacing w:lineRule="auto" w:line="261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(измененными) требованиями к изделию.</w:t>
      </w:r>
    </w:p>
    <w:p>
      <w:pPr>
        <w:pStyle w:val="Normal"/>
        <w:spacing w:lineRule="auto" w:line="261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>
      <w:pPr>
        <w:pStyle w:val="Normal"/>
        <w:spacing w:lineRule="auto" w:line="261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Совершенствование умений выполнять разные способы разметки с помощью чертежных инструментов. Освоение доступных художественных техник.</w:t>
      </w:r>
    </w:p>
    <w:p>
      <w:pPr>
        <w:pStyle w:val="Normal"/>
        <w:spacing w:lineRule="auto" w:line="261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Технология обработки текстильных материалов. Обобщенное представление о видах тканей (натуральные, искусственные, синтетические), их свойствах и областях использования. Дизайн одежды в зависимости от ее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ее варианты («тамбур» и другие), ее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>
      <w:pPr>
        <w:pStyle w:val="Normal"/>
        <w:spacing w:lineRule="auto" w:line="261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>
      <w:pPr>
        <w:pStyle w:val="Normal"/>
        <w:spacing w:lineRule="auto" w:line="261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Комбинированное использование разных материалов.</w:t>
      </w:r>
    </w:p>
    <w:p>
      <w:pPr>
        <w:pStyle w:val="Normal"/>
        <w:spacing w:lineRule="auto" w:line="261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Конструирование и моделирование</w:t>
      </w:r>
    </w:p>
    <w:p>
      <w:pPr>
        <w:pStyle w:val="Normal"/>
        <w:spacing w:lineRule="auto" w:line="261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Современные требования к техническим устройствам (экологичность, безопасность, эргономичность и другие).</w:t>
      </w:r>
    </w:p>
    <w:p>
      <w:pPr>
        <w:pStyle w:val="Normal"/>
        <w:spacing w:lineRule="auto" w:line="261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ИКТ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Работа с доступной информацией в Интернете и на цифровых носителях информации.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Электронные и медиаресурсы в художественно-конструкторской, проектной, предметной преобразующей деятельности. Работа с подготовленными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другие. Создание презентаций в программе PowerPoint или другой.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УНИВЕРСАЛЬНЫЕ УЧЕБНЫЕ ДЕЙСТВИЯ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Познавательные универсальные учебные действия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Базовые логические и исследовательские действия: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анализировать конструкции предложенных образцов изделий;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решать простые задачи на преобразование конструкции;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работу в соответствии с инструкцией (устной или письменной);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действия анализа и синтеза, сравнения, классификации предметов (изделий) с учетом данных критериев;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Работа с информацией: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необходимую для выполнения работы информацию, пользуясь различными источниками, анализировать ее и отбирать в соответствии с решаемой задачей;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 основе анализа информации производить выбор наиболее эффективных способов работы;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осуществлять поиск дополнительной информации по тематике творческих и проектных работ;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рисунки из ресурса компьютера в оформлении изделий и другие;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средства ИКТ для решения учебных и практических задач, в том числе Интернет, под руководством учителя.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Коммуникативные универсальные учебные действия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Общение: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описывать факты из истории развития ремесел в России, высказывать свое отношение к предметам декоративно-прикладного искусства разных народов Российской Федерации;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создавать тексты-рассуждения: раскрывать последовательность операций при работе с разными материалами;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Регулятивные универсальные учебные действия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Самоорганизация и самоконтроль: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и принимать учебную задачу, самостоятельно определять цели учебно-познавательной деятельности;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планировать практическую работу в соответствии с поставленной целью и выполнять ее в соответствии с планом;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проявлять волевую саморегуляцию при выполнении задания.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Совместная деятельность: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организовывать под руководством учителя совместную работу в группе: распределять роли, выполнять функции руководителя или подчиненного, осуществлять продуктивное сотрудничество, взаимопомощь;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>
      <w:pPr>
        <w:sectPr>
          <w:type w:val="nextPage"/>
          <w:pgSz w:w="11906" w:h="16383"/>
          <w:pgMar w:left="920" w:right="866" w:header="0" w:top="560" w:footer="0" w:bottom="1440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  <w:bookmarkStart w:id="11" w:name="block-540391551"/>
      <w:bookmarkStart w:id="12" w:name="block-54039155"/>
      <w:bookmarkEnd w:id="11"/>
      <w:bookmarkEnd w:id="12"/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ПЛАНИРУЕМЫЕ РЕЗУЛЬТАТЫ ОСВОЕНИЯ ПРОГРАММЫ ПО ТЕХНОЛОГИИ НА УРОВНЕ НАЧАЛЬНОГО ОБЩЕГО ОБРАЗОВАНИЯ</w:t>
      </w:r>
    </w:p>
    <w:p>
      <w:pPr>
        <w:pStyle w:val="Normal"/>
        <w:spacing w:before="0" w:after="0"/>
        <w:ind w:left="120" w:hanging="0"/>
        <w:jc w:val="both"/>
        <w:rPr/>
      </w:pPr>
      <w:r>
        <w:rPr/>
      </w:r>
      <w:bookmarkStart w:id="13" w:name="_Toc143620888"/>
      <w:bookmarkStart w:id="14" w:name="_Toc143620888"/>
      <w:bookmarkEnd w:id="14"/>
    </w:p>
    <w:p>
      <w:pPr>
        <w:pStyle w:val="Normal"/>
        <w:spacing w:lineRule="auto" w:line="165" w:before="0" w:after="0"/>
        <w:ind w:left="120" w:hanging="0"/>
        <w:jc w:val="both"/>
        <w:rPr/>
      </w:pPr>
      <w:r>
        <w:rPr/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ЛИЧНОСТНЫЕ РЕЗУЛЬТАТЫ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 результате изучения труда (технологии) на уровне начального общего образования у обучающегося будут сформированы следующие личностные результаты: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понимание культурно-исторической ценности традиций, отраженных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проявление устойчивых волевых качеств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готовность вступать в сотрудничество с другими людьми с учетом этики общения, проявление уважения и доброжелательности.</w:t>
      </w:r>
    </w:p>
    <w:p>
      <w:pPr>
        <w:pStyle w:val="Normal"/>
        <w:spacing w:before="0" w:after="0"/>
        <w:ind w:left="120" w:hanging="0"/>
        <w:jc w:val="both"/>
        <w:rPr/>
      </w:pPr>
      <w:r>
        <w:rPr/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МЕТАПРЕДМЕТНЫЕ РЕЗУЛЬТАТЫ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Познавательные универсальные учебные действия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Базовые логические и исследовательские действия: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осуществлять анализ объектов и изделий с выделением существенных и несущественных признаков;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сравнивать группы объектов (изделий), выделять в них общее и различия;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обобщения (технико-технологического и декоративно-художественного характера) по изучаемой тематике;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схемы, модели и простейшие чертежи в собственной практической творческой деятельности;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Работа с информацией: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осуществлять поиск необходимой для выполнения работы информации в учебнике и других доступных источниках, анализировать ее и отбирать в соответствии с решаемой задачей;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ее использования для решения конкретных учебных задач;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следовать при выполнении работы инструкциям учителя или представленным в других информационных источниках.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Коммуникативные универсальные учебные действия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Общение: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создавать тексты-описания на основе рассматривания изделий декоративно-прикладного искусства народов России;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последовательность совершаемых действий при создании изделия.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Регулятивные универсальные учебные действия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Самоорганизация и самоконтроль: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правила безопасности труда при выполнении работы;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планировать работу, соотносить свои действия с поставленной целью;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действия контроля и оценки, вносить необходимые коррективы в действие после его завершения на основе его оценки и учета характера сделанных ошибок;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проявлять волевую саморегуляцию при выполнении работы.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Совместная деятельность: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подчиненного, осуществлять продуктивное сотрудничество;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ПРЕДМЕТНЫЕ РЕЗУЛЬТАТЫ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i w:val="false"/>
          <w:color w:val="000000"/>
          <w:sz w:val="28"/>
        </w:rPr>
        <w:t>4 классе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самостоятельно организовывать рабочее место в зависимости от вида работы, осуществлять планирование трудового процесса на основе анализа задания;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самостоятельно планировать и выполнять практическое задание (практическую работу) с использованием инструкционной (технологической) карты или творческого замысла, при необходимости вносить коррективы в выполняемые действия;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более сложные виды работ и приемы обработки различных материалов (например, плетение, шитье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символические действия моделирования, понимать и создавать простейшие виды технической документации (чертеж развертки, эскиз, технический рисунок, схему) и выполнять по ней работу;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решать простейшие художественно-конструкторские задачи по созданию изделий с заданной функцией на основе усвоенных правил дизайна;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работать с доступной информацией, работать в программах текстового редактора Word, PowerPoint;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>
      <w:pPr>
        <w:sectPr>
          <w:type w:val="nextPage"/>
          <w:pgSz w:w="11906" w:h="16383"/>
          <w:pgMar w:left="940" w:right="626" w:header="0" w:top="560" w:footer="0" w:bottom="643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before="0" w:after="0"/>
        <w:ind w:left="120" w:hanging="0"/>
        <w:jc w:val="left"/>
        <w:rPr/>
      </w:pPr>
      <w:r>
        <w:rPr/>
      </w:r>
      <w:bookmarkStart w:id="15" w:name="block-540391571"/>
      <w:bookmarkStart w:id="16" w:name="block-54039157"/>
      <w:bookmarkStart w:id="17" w:name="block-540391571"/>
      <w:bookmarkStart w:id="18" w:name="block-54039157"/>
      <w:bookmarkEnd w:id="17"/>
      <w:bookmarkEnd w:id="18"/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ТЕМАТИЧЕСКОЕ ПЛАНИРОВАНИЕ </w:t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4 КЛАСС </w:t>
      </w:r>
    </w:p>
    <w:tbl>
      <w:tblPr>
        <w:tblStyle w:val="7"/>
        <w:tblW w:w="14629" w:type="dxa"/>
        <w:jc w:val="left"/>
        <w:tblInd w:w="-774" w:type="dxa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1019"/>
        <w:gridCol w:w="4428"/>
        <w:gridCol w:w="1152"/>
        <w:gridCol w:w="1307"/>
        <w:gridCol w:w="1412"/>
        <w:gridCol w:w="986"/>
        <w:gridCol w:w="4324"/>
      </w:tblGrid>
      <w:tr>
        <w:trPr>
          <w:trHeight w:val="144" w:hRule="atLeast"/>
        </w:trPr>
        <w:tc>
          <w:tcPr>
            <w:tcW w:w="10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4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Тема урока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38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9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Дата изучения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19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4428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98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4324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462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Технологии, профессии и производства</w:t>
            </w:r>
          </w:p>
        </w:tc>
      </w:tr>
      <w:tr>
        <w:trPr>
          <w:trHeight w:val="144" w:hRule="atLeast"/>
        </w:trPr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1.1</w:t>
            </w:r>
          </w:p>
        </w:tc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Технологии, профессии и производства. Современные производства и профессии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https://lesson.edu.ru/20/04</w:t>
              </w:r>
            </w:hyperlink>
          </w:p>
        </w:tc>
      </w:tr>
      <w:tr>
        <w:trPr>
          <w:trHeight w:val="144" w:hRule="atLeast"/>
        </w:trPr>
        <w:tc>
          <w:tcPr>
            <w:tcW w:w="5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w="80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462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Информационно-коммуникационные технологии</w:t>
            </w:r>
          </w:p>
        </w:tc>
      </w:tr>
      <w:tr>
        <w:trPr>
          <w:trHeight w:val="144" w:hRule="atLeast"/>
        </w:trPr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2.1</w:t>
            </w:r>
          </w:p>
        </w:tc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Информационно-коммуникационные технологии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 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 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https://lesson.edu.ru/20/04</w:t>
              </w:r>
            </w:hyperlink>
          </w:p>
        </w:tc>
      </w:tr>
      <w:tr>
        <w:trPr>
          <w:trHeight w:val="144" w:hRule="atLeast"/>
        </w:trPr>
        <w:tc>
          <w:tcPr>
            <w:tcW w:w="5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 </w:t>
            </w:r>
          </w:p>
        </w:tc>
        <w:tc>
          <w:tcPr>
            <w:tcW w:w="80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462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Конструирование и моделирование</w:t>
            </w:r>
          </w:p>
        </w:tc>
      </w:tr>
      <w:tr>
        <w:trPr>
          <w:trHeight w:val="144" w:hRule="atLeast"/>
        </w:trPr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3.1</w:t>
            </w:r>
          </w:p>
        </w:tc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Конструирование робототехнических моделей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 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 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https://lesson.edu.ru/20/04</w:t>
              </w:r>
            </w:hyperlink>
          </w:p>
        </w:tc>
      </w:tr>
      <w:tr>
        <w:trPr>
          <w:trHeight w:val="144" w:hRule="atLeast"/>
        </w:trPr>
        <w:tc>
          <w:tcPr>
            <w:tcW w:w="5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 </w:t>
            </w:r>
          </w:p>
        </w:tc>
        <w:tc>
          <w:tcPr>
            <w:tcW w:w="80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462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Технологии ручной обработки материалов. Конструирование и моделирование</w:t>
            </w:r>
          </w:p>
        </w:tc>
      </w:tr>
      <w:tr>
        <w:trPr>
          <w:trHeight w:val="144" w:hRule="atLeast"/>
        </w:trPr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</w:t>
            </w:r>
          </w:p>
        </w:tc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Конструирование сложных изделий из бумаги и картона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4 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4 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https://lesson.edu.ru/20/04</w:t>
              </w:r>
            </w:hyperlink>
          </w:p>
        </w:tc>
      </w:tr>
      <w:tr>
        <w:trPr>
          <w:trHeight w:val="144" w:hRule="atLeast"/>
        </w:trPr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4.2</w:t>
            </w:r>
          </w:p>
        </w:tc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Конструирование объемных изделий из разверток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 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 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https://lesson.edu.ru/20/04</w:t>
              </w:r>
            </w:hyperlink>
          </w:p>
        </w:tc>
      </w:tr>
      <w:tr>
        <w:trPr>
          <w:trHeight w:val="144" w:hRule="atLeast"/>
        </w:trPr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4.3</w:t>
            </w:r>
          </w:p>
        </w:tc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Интерьеры разных времен. Декор интерьера. Мир профессий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 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 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https://lesson.edu.ru/20/04</w:t>
              </w:r>
            </w:hyperlink>
          </w:p>
        </w:tc>
      </w:tr>
      <w:tr>
        <w:trPr>
          <w:trHeight w:val="144" w:hRule="atLeast"/>
        </w:trPr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4.4</w:t>
            </w:r>
          </w:p>
        </w:tc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Синтетические материалы. Мир профессий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 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 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https://lesson.edu.ru/20/04</w:t>
              </w:r>
            </w:hyperlink>
          </w:p>
        </w:tc>
      </w:tr>
      <w:tr>
        <w:trPr>
          <w:trHeight w:val="144" w:hRule="atLeast"/>
        </w:trPr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4.5</w:t>
            </w:r>
          </w:p>
        </w:tc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История одежды и текстильных материалов. Мир профессий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 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 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https://lesson.edu.ru/20/04</w:t>
              </w:r>
            </w:hyperlink>
          </w:p>
        </w:tc>
      </w:tr>
      <w:tr>
        <w:trPr>
          <w:trHeight w:val="144" w:hRule="atLeast"/>
        </w:trPr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4.6</w:t>
            </w:r>
          </w:p>
        </w:tc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Конструирование и моделирование. Конструирование изделий из разных материалов, в том числе наборов «Конструктор» по заданным условиям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 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 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https://lesson.edu.ru/20/04</w:t>
              </w:r>
            </w:hyperlink>
          </w:p>
        </w:tc>
      </w:tr>
      <w:tr>
        <w:trPr>
          <w:trHeight w:val="144" w:hRule="atLeast"/>
        </w:trPr>
        <w:tc>
          <w:tcPr>
            <w:tcW w:w="5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23 </w:t>
            </w:r>
          </w:p>
        </w:tc>
        <w:tc>
          <w:tcPr>
            <w:tcW w:w="80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462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Итоговый контроль за год</w:t>
            </w:r>
          </w:p>
        </w:tc>
      </w:tr>
      <w:tr>
        <w:trPr>
          <w:trHeight w:val="144" w:hRule="atLeast"/>
        </w:trPr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5.1</w:t>
            </w:r>
          </w:p>
        </w:tc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Подготовка портфолио. Проверочная работа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https://lesson.edu.ru/20/04</w:t>
              </w:r>
            </w:hyperlink>
          </w:p>
        </w:tc>
      </w:tr>
      <w:tr>
        <w:trPr>
          <w:trHeight w:val="144" w:hRule="atLeast"/>
        </w:trPr>
        <w:tc>
          <w:tcPr>
            <w:tcW w:w="5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80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34 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33 </w:t>
            </w:r>
          </w:p>
        </w:tc>
        <w:tc>
          <w:tcPr>
            <w:tcW w:w="5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  <w:bookmarkStart w:id="19" w:name="block-54039153"/>
            <w:bookmarkStart w:id="20" w:name="block-54039153"/>
            <w:bookmarkEnd w:id="20"/>
          </w:p>
        </w:tc>
      </w:tr>
    </w:tbl>
    <w:p>
      <w:pPr>
        <w:sectPr>
          <w:type w:val="nextPage"/>
          <w:pgSz w:orient="landscape" w:w="16383" w:h="11906"/>
          <w:pgMar w:left="1800" w:right="1800" w:header="0" w:top="560" w:footer="0" w:bottom="793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ПОУРОЧНОЕ ПЛАНИРОВАНИЕ </w:t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4 КЛАСС </w:t>
      </w:r>
    </w:p>
    <w:tbl>
      <w:tblPr>
        <w:tblStyle w:val="7"/>
        <w:tblW w:w="14310" w:type="dxa"/>
        <w:jc w:val="left"/>
        <w:tblInd w:w="-8" w:type="dxa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1080"/>
        <w:gridCol w:w="4639"/>
        <w:gridCol w:w="1334"/>
        <w:gridCol w:w="1550"/>
        <w:gridCol w:w="1648"/>
        <w:gridCol w:w="3"/>
        <w:gridCol w:w="1168"/>
        <w:gridCol w:w="3"/>
        <w:gridCol w:w="2884"/>
      </w:tblGrid>
      <w:tr>
        <w:trPr>
          <w:trHeight w:val="144" w:hRule="atLeast"/>
        </w:trPr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Тема урока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5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Дата изучения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4639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17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288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 изученного в 3 классе. Современные синтетические материалы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https://m.edsoo.ru/ec351bda</w:t>
              </w:r>
            </w:hyperlink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Современные производства и профессии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Информация. Сеть Интернет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Графический редактор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Групповой проект в рамках изучаемой тематики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Робототехника. Виды роботов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Конструирование робота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Электронные устройства. Контроллер, двигатель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https://m.edsoo.ru/a74007cd</w:t>
              </w:r>
            </w:hyperlink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Испытания и презентация робота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Конструирование сложной открытки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https://m.edsoo.ru/e2322cd2</w:t>
              </w:r>
            </w:hyperlink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Конструирование сложных изделий из бумаги и картона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Конструирование объемного изделия военной тематики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https://m.edsoo.ru/11599dcf</w:t>
              </w:r>
            </w:hyperlink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Конструирование объемного изделия – подарок женщине, девочке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https://m.edsoo.ru/9976e9e2</w:t>
              </w:r>
            </w:hyperlink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Изменение форм деталей объемных изделий. Изменение размеров деталей развертки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https://m.edsoo.ru/341c8aaf</w:t>
              </w:r>
            </w:hyperlink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Построение развертки с помощью линейки и циркуля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https://m.edsoo.ru/ceccf420</w:t>
              </w:r>
            </w:hyperlink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17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Построение развертки многогранной пирамиды циркулем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https://m.edsoo.ru/52a8a4f9</w:t>
              </w:r>
            </w:hyperlink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18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Декор интерьера. Художественная техника декупаж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https://m.edsoo.ru/c3d5b73e</w:t>
              </w:r>
            </w:hyperlink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19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Природные мотивы в декоре интерьера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https://m.edsoo.ru/d4ef9152</w:t>
              </w:r>
            </w:hyperlink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20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Конструирование и моделирование изделий из различных материалов. Подвижное соединение деталей на проволоку (толстую нитку)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https://m.edsoo.ru/d51dd163</w:t>
              </w:r>
            </w:hyperlink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21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Полимеры. Виды полимерных материалов, их свойства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https://m.edsoo.ru/90a79dd6</w:t>
              </w:r>
            </w:hyperlink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22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Технология обработки полимерных материалов (на выбор)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https://m.edsoo.ru/0af65b52</w:t>
              </w:r>
            </w:hyperlink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23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Конструирование сложных форм из пластиковых трубочек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https://m.edsoo.ru/6929ee2c</w:t>
              </w:r>
            </w:hyperlink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24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https://m.edsoo.ru/26725911</w:t>
              </w:r>
            </w:hyperlink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25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Синтетические ткани, их свойства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https://m.edsoo.ru/ea8eeadb</w:t>
              </w:r>
            </w:hyperlink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26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https://m.edsoo.ru/f05deee5</w:t>
              </w:r>
            </w:hyperlink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27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Способ драпировки тканей. Исторический костюм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https://m.edsoo.ru/6888977</w:t>
              </w:r>
            </w:hyperlink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28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29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Строчка крестообразного стежка. Строчка петлеобразного стежка. Аксессуары в одежде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https://m.edsoo.ru/a75d3c7f</w:t>
              </w:r>
            </w:hyperlink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30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Строчка крестообразного стежка. Строчка петлеобразного стежка. Аксессуары в одежде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https://m.edsoo.ru/dccd97ad</w:t>
              </w:r>
            </w:hyperlink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31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Конструкция «пружина» из полос картона или металлических деталей наборов конструктора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https://m.edsoo.ru/23d6c953</w:t>
              </w:r>
            </w:hyperlink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32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Конструкции с ножничным механизмом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33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Конструкция с рычажным механизмом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34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Подготовка портфолио. Проверочная работа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34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33 </w:t>
            </w:r>
          </w:p>
        </w:tc>
        <w:tc>
          <w:tcPr>
            <w:tcW w:w="405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  <w:bookmarkStart w:id="21" w:name="block-54039158"/>
            <w:bookmarkStart w:id="22" w:name="block-54039158"/>
            <w:bookmarkEnd w:id="22"/>
          </w:p>
        </w:tc>
      </w:tr>
    </w:tbl>
    <w:p>
      <w:pPr>
        <w:sectPr>
          <w:type w:val="nextPage"/>
          <w:pgSz w:orient="landscape" w:w="16383" w:h="11906"/>
          <w:pgMar w:left="1140" w:right="943" w:header="0" w:top="560" w:footer="0" w:bottom="566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УЧЕБНО-МЕТОДИЧЕСКОЕ ОБЕСПЕЧЕНИЕ ОБРАЗОВАТЕЛЬНОГО ПРОЦЕССА</w:t>
      </w:r>
    </w:p>
    <w:p>
      <w:pPr>
        <w:pStyle w:val="Normal"/>
        <w:spacing w:lineRule="auto" w:line="480"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ОБЯЗАТЕЛЬНЫЕ УЧЕБНЫЕ МАТЕРИАЛЫ ДЛЯ УЧЕНИКА</w:t>
      </w:r>
    </w:p>
    <w:p>
      <w:pPr>
        <w:pStyle w:val="Normal"/>
        <w:spacing w:lineRule="auto" w:line="480"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480"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480"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МЕТОДИЧЕСКИЕ МАТЕРИАЛЫ ДЛЯ УЧИТЕЛЯ</w:t>
      </w:r>
    </w:p>
    <w:p>
      <w:pPr>
        <w:pStyle w:val="Normal"/>
        <w:spacing w:lineRule="auto" w:line="480" w:before="0" w:after="0"/>
        <w:ind w:left="120" w:hanging="0"/>
        <w:jc w:val="left"/>
        <w:rPr/>
      </w:pPr>
      <w:bookmarkStart w:id="23" w:name="0ffefc5c-f9fc-44a3-a446-5fc8622ad11a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Методические рекомендации для учителей при реализации учебного предмета «Труд (технология)» https://uchitel.club/fgos/fgos-tehnologiya. </w:t>
      </w:r>
      <w:bookmarkEnd w:id="23"/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480"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ЦИФРОВЫЕ ОБРАЗОВАТЕЛЬНЫЕ РЕСУРСЫ И РЕСУРСЫ СЕТИ ИНТЕРНЕТ</w:t>
      </w:r>
    </w:p>
    <w:p>
      <w:pPr>
        <w:sectPr>
          <w:type w:val="nextPage"/>
          <w:pgSz w:w="11906" w:h="16383"/>
          <w:pgMar w:left="1440" w:right="1440" w:header="0" w:top="1440" w:footer="0" w:bottom="1440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lineRule="auto" w:line="480" w:before="0" w:after="0"/>
        <w:ind w:left="120" w:hanging="0"/>
        <w:jc w:val="left"/>
        <w:rPr/>
      </w:pPr>
      <w:r>
        <w:rPr/>
      </w:r>
      <w:bookmarkStart w:id="24" w:name="block-540391591"/>
      <w:bookmarkStart w:id="25" w:name="block-54039159"/>
      <w:bookmarkStart w:id="26" w:name="block-540391591"/>
      <w:bookmarkStart w:id="27" w:name="block-54039159"/>
      <w:bookmarkEnd w:id="26"/>
      <w:bookmarkEnd w:id="27"/>
    </w:p>
    <w:p>
      <w:pPr>
        <w:pStyle w:val="Normal"/>
        <w:spacing w:before="0" w:after="200"/>
        <w:rPr/>
      </w:pPr>
      <w:r>
        <w:rPr/>
      </w:r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20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lang w:val="ru-RU" w:eastAsia="zh-CN" w:bidi="hi-IN"/>
      </w:rPr>
    </w:rPrDefault>
    <w:pPrDefault>
      <w:pPr/>
    </w:pPrDefault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qFormat="1"/>
    <w:lsdException w:name="heading 3" w:uiPriority="9" w:semiHidden="0" w:qFormat="1"/>
    <w:lsdException w:name="heading 4" w:uiPriority="9" w:semiHidden="0" w:qFormat="1"/>
    <w:lsdException w:name="heading 5" w:uiPriority="99"/>
    <w:lsdException w:name="heading 6" w:uiPriority="99"/>
    <w:lsdException w:name="heading 7" w:uiPriority="99"/>
    <w:lsdException w:name="heading 8" w:uiPriority="99"/>
    <w:lsdException w:name="heading 9" w:uiPriority="99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99"/>
    <w:lsdException w:name="toc 2" w:uiPriority="99"/>
    <w:lsdException w:name="toc 3" w:uiPriority="99"/>
    <w:lsdException w:name="toc 4" w:uiPriority="99"/>
    <w:lsdException w:name="toc 5" w:uiPriority="99"/>
    <w:lsdException w:name="toc 6" w:uiPriority="99"/>
    <w:lsdException w:name="toc 7" w:uiPriority="99"/>
    <w:lsdException w:name="toc 8" w:uiPriority="99"/>
    <w:lsdException w:name="toc 9" w:uiPriority="99"/>
    <w:lsdException w:name="Normal Indent" w:uiPriority="99" w:semiHidden="0" w:qFormat="1"/>
    <w:lsdException w:name="footnote text" w:uiPriority="99"/>
    <w:lsdException w:name="annotation text" w:uiPriority="99"/>
    <w:lsdException w:name="header" w:uiPriority="99" w:semiHidden="0" w:qFormat="1"/>
    <w:lsdException w:name="footer" w:uiPriority="99"/>
    <w:lsdException w:name="index heading" w:uiPriority="99"/>
    <w:lsdException w:name="caption" w:uiPriority="35" w:qFormat="1"/>
    <w:lsdException w:name="table of figures" w:uiPriority="99"/>
    <w:lsdException w:name="envelope address" w:uiPriority="99"/>
    <w:lsdException w:name="envelope return" w:uiPriority="99"/>
    <w:lsdException w:name="footnote reference" w:uiPriority="99"/>
    <w:lsdException w:name="annotation reference" w:uiPriority="99"/>
    <w:lsdException w:name="line number" w:uiPriority="99"/>
    <w:lsdException w:name="page number" w:uiPriority="99"/>
    <w:lsdException w:name="endnote reference" w:uiPriority="99"/>
    <w:lsdException w:name="endnote text" w:uiPriority="99"/>
    <w:lsdException w:name="table of authorities" w:uiPriority="99"/>
    <w:lsdException w:name="macro" w:uiPriority="99"/>
    <w:lsdException w:name="toa heading" w:uiPriority="99"/>
    <w:lsdException w:name="List" w:uiPriority="99"/>
    <w:lsdException w:name="List Bullet" w:uiPriority="99"/>
    <w:lsdException w:name="List Number" w:uiPriority="99"/>
    <w:lsdException w:name="List 2" w:uiPriority="99"/>
    <w:lsdException w:name="List 3" w:uiPriority="99"/>
    <w:lsdException w:name="List 4" w:uiPriority="99"/>
    <w:lsdException w:name="List 5" w:uiPriority="99"/>
    <w:lsdException w:name="List Bullet 2" w:uiPriority="99"/>
    <w:lsdException w:name="List Bullet 3" w:uiPriority="99"/>
    <w:lsdException w:name="List Bullet 4" w:uiPriority="99"/>
    <w:lsdException w:name="List Bullet 5" w:uiPriority="99"/>
    <w:lsdException w:name="List Number 2" w:uiPriority="99"/>
    <w:lsdException w:name="List Number 3" w:uiPriority="99"/>
    <w:lsdException w:name="List Number 4" w:uiPriority="99"/>
    <w:lsdException w:name="List Number 5" w:uiPriority="99"/>
    <w:lsdException w:name="Title" w:uiPriority="10" w:semiHidden="0" w:unhideWhenUsed="0" w:qFormat="1"/>
    <w:lsdException w:name="Closing" w:uiPriority="99"/>
    <w:lsdException w:name="Signature" w:uiPriority="99"/>
    <w:lsdException w:name="Default Paragraph Font" w:uiPriority="1" w:qFormat="1"/>
    <w:lsdException w:name="Body Text" w:uiPriority="99"/>
    <w:lsdException w:name="Body Text Indent" w:uiPriority="99"/>
    <w:lsdException w:name="List Continue" w:uiPriority="99"/>
    <w:lsdException w:name="List Continue 2" w:uiPriority="99"/>
    <w:lsdException w:name="List Continue 3" w:uiPriority="99"/>
    <w:lsdException w:name="List Continue 4" w:uiPriority="99"/>
    <w:lsdException w:name="List Continue 5" w:uiPriority="99"/>
    <w:lsdException w:name="Message Header" w:uiPriority="99"/>
    <w:lsdException w:name="Subtitle" w:uiPriority="11" w:semiHidden="0" w:unhideWhenUsed="0" w:qFormat="1"/>
    <w:lsdException w:name="Salutation" w:uiPriority="99"/>
    <w:lsdException w:name="Date" w:uiPriority="99"/>
    <w:lsdException w:name="Body Text First Indent" w:uiPriority="99"/>
    <w:lsdException w:name="Body Text First Indent 2" w:uiPriority="99"/>
    <w:lsdException w:name="Note Heading" w:uiPriority="99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Hyperlink" w:uiPriority="99" w:semiHidden="0" w:qFormat="1"/>
    <w:lsdException w:name="FollowedHyperlink" w:uiPriority="99"/>
    <w:lsdException w:name="Strong" w:uiPriority="99"/>
    <w:lsdException w:name="Emphasis" w:uiPriority="20" w:semiHidden="0" w:unhideWhenUsed="0" w:qFormat="1"/>
    <w:lsdException w:name="Document Map" w:uiPriority="99"/>
    <w:lsdException w:name="Plain Text" w:uiPriority="99"/>
    <w:lsdException w:name="E-mail Signature" w:uiPriority="99"/>
    <w:lsdException w:name="Normal (Web)" w:uiPriority="99"/>
    <w:lsdException w:name="HTML Acronym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uiPriority="99" w:qFormat="1"/>
    <w:lsdException w:name="annotation subject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59" w:semiHidden="0" w:unhideWhenUsed="0" w:qFormat="1"/>
    <w:lsdException w:name="Table Theme" w:uiPriority="99"/>
  </w:latentStyles>
  <w:style w:type="paragraph" w:styleId="Normal" w:default="1">
    <w:name w:val="Normal"/>
    <w:uiPriority w:val="0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next w:val="Normal"/>
    <w:link w:val="17"/>
    <w:uiPriority w:val="9"/>
    <w:qFormat/>
    <w:pPr>
      <w:keepNext w:val="true"/>
      <w:keepLines/>
      <w:spacing w:before="480" w:after="200"/>
      <w:outlineLvl w:val="0"/>
    </w:pPr>
    <w:rPr>
      <w:rFonts w:ascii="Cambria" w:hAnsi="Cambria" w:eastAsia="宋体" w:cs="" w:asciiTheme="majorHAnsi" w:cstheme="majorBidi" w:eastAsiaTheme="majorEastAsia" w:hAnsiTheme="majorHAnsi"/>
      <w:b/>
      <w:bCs/>
      <w:color w:val="3660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18"/>
    <w:uiPriority w:val="9"/>
    <w:unhideWhenUsed/>
    <w:qFormat/>
    <w:pPr>
      <w:keepNext w:val="true"/>
      <w:keepLines/>
      <w:spacing w:before="200" w:after="200"/>
      <w:outlineLvl w:val="1"/>
    </w:pPr>
    <w:rPr>
      <w:rFonts w:ascii="Cambria" w:hAnsi="Cambria" w:eastAsia="宋体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19"/>
    <w:uiPriority w:val="9"/>
    <w:unhideWhenUsed/>
    <w:qFormat/>
    <w:pPr>
      <w:keepNext w:val="true"/>
      <w:keepLines/>
      <w:spacing w:before="200" w:after="200"/>
      <w:outlineLvl w:val="2"/>
    </w:pPr>
    <w:rPr>
      <w:rFonts w:ascii="Cambria" w:hAnsi="Cambria" w:eastAsia="宋体" w:cs="" w:asciiTheme="majorHAnsi" w:cstheme="majorBidi" w:eastAsiaTheme="majorEastAsia" w:hAnsiTheme="majorHAnsi"/>
      <w:b/>
      <w:bCs/>
      <w:color w:val="4F81BD" w:themeColor="accent1"/>
    </w:rPr>
  </w:style>
  <w:style w:type="paragraph" w:styleId="Heading4">
    <w:name w:val="Heading 4"/>
    <w:basedOn w:val="Normal"/>
    <w:next w:val="Normal"/>
    <w:link w:val="20"/>
    <w:uiPriority w:val="9"/>
    <w:unhideWhenUsed/>
    <w:qFormat/>
    <w:pPr>
      <w:keepNext w:val="true"/>
      <w:keepLines/>
      <w:spacing w:before="200" w:after="200"/>
      <w:outlineLvl w:val="3"/>
    </w:pPr>
    <w:rPr>
      <w:rFonts w:ascii="Cambria" w:hAnsi="Cambria" w:eastAsia="宋体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rnetLink">
    <w:name w:val="Internet Link"/>
    <w:basedOn w:val="DefaultParagraphFont"/>
    <w:uiPriority w:val="99"/>
    <w:unhideWhenUsed/>
    <w:qFormat/>
    <w:rPr>
      <w:color w:val="0000FF" w:themeColor="hyperlink"/>
      <w:u w:val="single"/>
    </w:rPr>
  </w:style>
  <w:style w:type="character" w:styleId="HeaderChar" w:customStyle="1">
    <w:name w:val="Header Char"/>
    <w:basedOn w:val="DefaultParagraphFont"/>
    <w:link w:val="12"/>
    <w:uiPriority w:val="99"/>
    <w:qFormat/>
    <w:rPr/>
  </w:style>
  <w:style w:type="character" w:styleId="Heading1Char" w:customStyle="1">
    <w:name w:val="Heading 1 Char"/>
    <w:basedOn w:val="DefaultParagraphFont"/>
    <w:link w:val="2"/>
    <w:uiPriority w:val="9"/>
    <w:qFormat/>
    <w:rPr>
      <w:rFonts w:ascii="Cambria" w:hAnsi="Cambria" w:eastAsia="宋体" w:cs="" w:asciiTheme="majorHAnsi" w:cstheme="majorBidi" w:eastAsiaTheme="majorEastAsia" w:hAnsiTheme="majorHAnsi"/>
      <w:b/>
      <w:bCs/>
      <w:color w:val="366091" w:themeColor="accent1" w:themeShade="bf"/>
      <w:sz w:val="28"/>
      <w:szCs w:val="28"/>
    </w:rPr>
  </w:style>
  <w:style w:type="character" w:styleId="Heading2Char" w:customStyle="1">
    <w:name w:val="Heading 2 Char"/>
    <w:basedOn w:val="DefaultParagraphFont"/>
    <w:link w:val="3"/>
    <w:uiPriority w:val="9"/>
    <w:qFormat/>
    <w:rPr>
      <w:rFonts w:ascii="Cambria" w:hAnsi="Cambria" w:eastAsia="宋体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4"/>
    <w:uiPriority w:val="9"/>
    <w:qFormat/>
    <w:rPr>
      <w:rFonts w:ascii="Cambria" w:hAnsi="Cambria" w:eastAsia="宋体" w:cs="" w:asciiTheme="majorHAnsi" w:cstheme="majorBidi" w:eastAsiaTheme="majorEastAsia" w:hAnsiTheme="majorHAnsi"/>
      <w:b/>
      <w:bCs/>
      <w:color w:val="4F81BD" w:themeColor="accent1"/>
    </w:rPr>
  </w:style>
  <w:style w:type="character" w:styleId="Heading4Char" w:customStyle="1">
    <w:name w:val="Heading 4 Char"/>
    <w:basedOn w:val="DefaultParagraphFont"/>
    <w:link w:val="5"/>
    <w:uiPriority w:val="9"/>
    <w:qFormat/>
    <w:rPr>
      <w:rFonts w:ascii="Cambria" w:hAnsi="Cambria" w:eastAsia="宋体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SubtitleChar" w:customStyle="1">
    <w:name w:val="Subtitle Char"/>
    <w:basedOn w:val="DefaultParagraphFont"/>
    <w:link w:val="14"/>
    <w:uiPriority w:val="11"/>
    <w:qFormat/>
    <w:rPr>
      <w:rFonts w:ascii="Cambria" w:hAnsi="Cambria" w:eastAsia="宋体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TitleChar" w:customStyle="1">
    <w:name w:val="Title Char"/>
    <w:basedOn w:val="DefaultParagraphFont"/>
    <w:link w:val="13"/>
    <w:uiPriority w:val="10"/>
    <w:qFormat/>
    <w:rPr>
      <w:rFonts w:ascii="Cambria" w:hAnsi="Cambria" w:eastAsia="宋体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character" w:styleId="ListLabel1">
    <w:name w:val="ListLabel 1"/>
    <w:qFormat/>
    <w:rPr>
      <w:rFonts w:ascii="Times New Roman" w:hAnsi="Times New Roman"/>
      <w:b w:val="false"/>
      <w:i w:val="false"/>
      <w:color w:val="0000FF"/>
      <w:sz w:val="22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NormalIndent">
    <w:name w:val="Normal Indent"/>
    <w:basedOn w:val="Normal"/>
    <w:uiPriority w:val="99"/>
    <w:unhideWhenUsed/>
    <w:qFormat/>
    <w:pPr>
      <w:ind w:left="720" w:hanging="0"/>
    </w:pPr>
    <w:rPr/>
  </w:style>
  <w:style w:type="paragraph" w:styleId="Caption1">
    <w:name w:val="caption"/>
    <w:basedOn w:val="Normal"/>
    <w:next w:val="Normal"/>
    <w:uiPriority w:val="35"/>
    <w:semiHidden/>
    <w:unhideWhenUsed/>
    <w:qFormat/>
    <w:pPr>
      <w:spacing w:lineRule="auto" w:line="240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16"/>
    <w:uiPriority w:val="99"/>
    <w:unhideWhenUsed/>
    <w:qFormat/>
    <w:pPr>
      <w:tabs>
        <w:tab w:val="clear" w:pos="720"/>
        <w:tab w:val="center" w:pos="4680" w:leader="none"/>
        <w:tab w:val="right" w:pos="9360" w:leader="none"/>
      </w:tabs>
    </w:pPr>
    <w:rPr/>
  </w:style>
  <w:style w:type="paragraph" w:styleId="Title">
    <w:name w:val="Title"/>
    <w:basedOn w:val="Normal"/>
    <w:next w:val="Normal"/>
    <w:link w:val="22"/>
    <w:uiPriority w:val="10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宋体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paragraph" w:styleId="Subtitle">
    <w:name w:val="Subtitle"/>
    <w:basedOn w:val="Normal"/>
    <w:next w:val="Normal"/>
    <w:link w:val="21"/>
    <w:uiPriority w:val="11"/>
    <w:qFormat/>
    <w:pPr>
      <w:ind w:left="86" w:hanging="0"/>
    </w:pPr>
    <w:rPr>
      <w:rFonts w:ascii="Cambria" w:hAnsi="Cambria" w:eastAsia="宋体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table" w:default="1" w:styleId="7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15">
    <w:name w:val="Table Grid"/>
    <w:basedOn w:val="7"/>
    <w:uiPriority w:val="59"/>
    <w:qFormat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lesson.edu.ru/20/04" TargetMode="External"/><Relationship Id="rId4" Type="http://schemas.openxmlformats.org/officeDocument/2006/relationships/hyperlink" Target="https://lesson.edu.ru/20/04" TargetMode="External"/><Relationship Id="rId5" Type="http://schemas.openxmlformats.org/officeDocument/2006/relationships/hyperlink" Target="https://lesson.edu.ru/20/04" TargetMode="External"/><Relationship Id="rId6" Type="http://schemas.openxmlformats.org/officeDocument/2006/relationships/hyperlink" Target="https://lesson.edu.ru/20/04" TargetMode="External"/><Relationship Id="rId7" Type="http://schemas.openxmlformats.org/officeDocument/2006/relationships/hyperlink" Target="https://lesson.edu.ru/20/04" TargetMode="External"/><Relationship Id="rId8" Type="http://schemas.openxmlformats.org/officeDocument/2006/relationships/hyperlink" Target="https://lesson.edu.ru/20/04" TargetMode="External"/><Relationship Id="rId9" Type="http://schemas.openxmlformats.org/officeDocument/2006/relationships/hyperlink" Target="https://lesson.edu.ru/20/04" TargetMode="External"/><Relationship Id="rId10" Type="http://schemas.openxmlformats.org/officeDocument/2006/relationships/hyperlink" Target="https://lesson.edu.ru/20/04" TargetMode="External"/><Relationship Id="rId11" Type="http://schemas.openxmlformats.org/officeDocument/2006/relationships/hyperlink" Target="https://lesson.edu.ru/20/04" TargetMode="External"/><Relationship Id="rId12" Type="http://schemas.openxmlformats.org/officeDocument/2006/relationships/hyperlink" Target="https://lesson.edu.ru/20/04" TargetMode="External"/><Relationship Id="rId13" Type="http://schemas.openxmlformats.org/officeDocument/2006/relationships/hyperlink" Target="https://m.edsoo.ru/ec351bda" TargetMode="External"/><Relationship Id="rId14" Type="http://schemas.openxmlformats.org/officeDocument/2006/relationships/hyperlink" Target="https://m.edsoo.ru/a74007cd" TargetMode="External"/><Relationship Id="rId15" Type="http://schemas.openxmlformats.org/officeDocument/2006/relationships/hyperlink" Target="https://m.edsoo.ru/e2322cd2" TargetMode="External"/><Relationship Id="rId16" Type="http://schemas.openxmlformats.org/officeDocument/2006/relationships/hyperlink" Target="https://m.edsoo.ru/11599dcf" TargetMode="External"/><Relationship Id="rId17" Type="http://schemas.openxmlformats.org/officeDocument/2006/relationships/hyperlink" Target="https://m.edsoo.ru/9976e9e2" TargetMode="External"/><Relationship Id="rId18" Type="http://schemas.openxmlformats.org/officeDocument/2006/relationships/hyperlink" Target="https://m.edsoo.ru/341c8aaf" TargetMode="External"/><Relationship Id="rId19" Type="http://schemas.openxmlformats.org/officeDocument/2006/relationships/hyperlink" Target="https://m.edsoo.ru/ceccf420" TargetMode="External"/><Relationship Id="rId20" Type="http://schemas.openxmlformats.org/officeDocument/2006/relationships/hyperlink" Target="https://m.edsoo.ru/52a8a4f9" TargetMode="External"/><Relationship Id="rId21" Type="http://schemas.openxmlformats.org/officeDocument/2006/relationships/hyperlink" Target="https://m.edsoo.ru/c3d5b73e" TargetMode="External"/><Relationship Id="rId22" Type="http://schemas.openxmlformats.org/officeDocument/2006/relationships/hyperlink" Target="https://m.edsoo.ru/d4ef9152" TargetMode="External"/><Relationship Id="rId23" Type="http://schemas.openxmlformats.org/officeDocument/2006/relationships/hyperlink" Target="https://m.edsoo.ru/d51dd163" TargetMode="External"/><Relationship Id="rId24" Type="http://schemas.openxmlformats.org/officeDocument/2006/relationships/hyperlink" Target="https://m.edsoo.ru/90a79dd6" TargetMode="External"/><Relationship Id="rId25" Type="http://schemas.openxmlformats.org/officeDocument/2006/relationships/hyperlink" Target="https://m.edsoo.ru/0af65b52" TargetMode="External"/><Relationship Id="rId26" Type="http://schemas.openxmlformats.org/officeDocument/2006/relationships/hyperlink" Target="https://m.edsoo.ru/6929ee2c" TargetMode="External"/><Relationship Id="rId27" Type="http://schemas.openxmlformats.org/officeDocument/2006/relationships/hyperlink" Target="https://m.edsoo.ru/26725911" TargetMode="External"/><Relationship Id="rId28" Type="http://schemas.openxmlformats.org/officeDocument/2006/relationships/hyperlink" Target="https://m.edsoo.ru/ea8eeadb" TargetMode="External"/><Relationship Id="rId29" Type="http://schemas.openxmlformats.org/officeDocument/2006/relationships/hyperlink" Target="https://m.edsoo.ru/f05deee5" TargetMode="External"/><Relationship Id="rId30" Type="http://schemas.openxmlformats.org/officeDocument/2006/relationships/hyperlink" Target="https://m.edsoo.ru/6888977" TargetMode="External"/><Relationship Id="rId31" Type="http://schemas.openxmlformats.org/officeDocument/2006/relationships/hyperlink" Target="https://m.edsoo.ru/a75d3c7f" TargetMode="External"/><Relationship Id="rId32" Type="http://schemas.openxmlformats.org/officeDocument/2006/relationships/hyperlink" Target="https://m.edsoo.ru/dccd97ad" TargetMode="External"/><Relationship Id="rId33" Type="http://schemas.openxmlformats.org/officeDocument/2006/relationships/hyperlink" Target="https://m.edsoo.ru/23d6c953" TargetMode="External"/><Relationship Id="rId34" Type="http://schemas.openxmlformats.org/officeDocument/2006/relationships/fontTable" Target="fontTable.xml"/><Relationship Id="rId35" Type="http://schemas.openxmlformats.org/officeDocument/2006/relationships/settings" Target="settings.xml"/><Relationship Id="rId3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17</TotalTime>
  <Application>Neat_Office/6.2.8.2$Windows_x86 LibreOffice_project/</Application>
  <Pages>20</Pages>
  <Words>3368</Words>
  <Characters>25939</Characters>
  <CharactersWithSpaces>29131</CharactersWithSpaces>
  <Paragraphs>444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2025-08-29T14:29:00Z</dcterms:created>
  <dc:creator>Пользователь</dc:creator>
  <dc:description/>
  <dc:language>ru-RU</dc:language>
  <cp:lastModifiedBy/>
  <cp:lastPrinted>2025-09-07T18:06:46Z</cp:lastPrinted>
  <dcterms:modified xsi:type="dcterms:W3CDTF">2025-09-11T20:37:57Z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14C4B0996A0847B98F8842B2B3AC7F44_12</vt:lpwstr>
  </property>
  <property fmtid="{D5CDD505-2E9C-101B-9397-08002B2CF9AE}" pid="3" name="KSOProductBuildVer">
    <vt:lpwstr>1049-12.2.0.22549</vt:lpwstr>
  </property>
  <property fmtid="{D5CDD505-2E9C-101B-9397-08002B2CF9AE}" pid="4" name="LinksUpToDate">
    <vt:bool>0</vt:bool>
  </property>
  <property fmtid="{D5CDD505-2E9C-101B-9397-08002B2CF9AE}" pid="5" name="ScaleCrop">
    <vt:bool>0</vt:bool>
  </property>
</Properties>
</file>